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ind w:left="-5" w:leftChars="-270" w:hanging="562" w:hangingChars="156"/>
        <w:jc w:val="center"/>
        <w:rPr>
          <w:rFonts w:ascii="微软雅黑" w:hAnsi="微软雅黑" w:eastAsia="微软雅黑" w:cs="黑体"/>
          <w:b/>
          <w:bCs/>
          <w:sz w:val="36"/>
          <w:szCs w:val="36"/>
        </w:rPr>
      </w:pPr>
      <w:r>
        <w:rPr>
          <w:rFonts w:ascii="微软雅黑" w:hAnsi="微软雅黑" w:eastAsia="微软雅黑" w:cs="黑体"/>
          <w:b/>
          <w:bCs/>
          <w:sz w:val="36"/>
          <w:szCs w:val="36"/>
        </w:rPr>
        <w:drawing>
          <wp:inline distT="0" distB="0" distL="114300" distR="114300">
            <wp:extent cx="6059170" cy="968375"/>
            <wp:effectExtent l="0" t="0" r="0" b="0"/>
            <wp:docPr id="3" name="图片 1" descr="548c56ddc126a700f6a14d5edd3d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548c56ddc126a700f6a14d5edd3df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ascii="微软雅黑" w:hAnsi="微软雅黑" w:eastAsia="微软雅黑" w:cs="黑体"/>
          <w:sz w:val="32"/>
          <w:szCs w:val="32"/>
          <w:lang w:eastAsia="zh-Hans"/>
        </w:rPr>
      </w:pPr>
      <w:r>
        <w:rPr>
          <w:rFonts w:hint="eastAsia" w:ascii="微软雅黑" w:hAnsi="微软雅黑" w:eastAsia="微软雅黑" w:cs="黑体"/>
          <w:b/>
          <w:bCs/>
          <w:sz w:val="32"/>
          <w:szCs w:val="32"/>
          <w:lang w:eastAsia="zh-Hans"/>
        </w:rPr>
        <w:t>会议日程安排</w:t>
      </w:r>
      <w:r>
        <w:rPr>
          <w:rFonts w:hint="eastAsia" w:ascii="微软雅黑" w:hAnsi="微软雅黑" w:eastAsia="微软雅黑" w:cs="黑体"/>
          <w:sz w:val="32"/>
          <w:szCs w:val="32"/>
          <w:lang w:eastAsia="zh-Hans"/>
        </w:rPr>
        <w:t xml:space="preserve">  </w:t>
      </w:r>
    </w:p>
    <w:p>
      <w:pPr>
        <w:spacing w:line="580" w:lineRule="exact"/>
        <w:jc w:val="center"/>
        <w:rPr>
          <w:rFonts w:ascii="华文楷体" w:hAnsi="华文楷体" w:eastAsia="华文楷体" w:cs="华文楷体"/>
          <w:b/>
          <w:bCs/>
          <w:szCs w:val="21"/>
          <w:lang w:eastAsia="zh-Hans"/>
        </w:rPr>
      </w:pPr>
      <w:r>
        <w:rPr>
          <w:rFonts w:hint="eastAsia" w:ascii="华文楷体" w:hAnsi="华文楷体" w:eastAsia="华文楷体" w:cs="华文楷体"/>
          <w:b/>
          <w:bCs/>
          <w:szCs w:val="21"/>
          <w:lang w:eastAsia="zh-Hans"/>
        </w:rPr>
        <w:t>（</w:t>
      </w:r>
      <w:r>
        <w:rPr>
          <w:rFonts w:hint="eastAsia" w:ascii="华文楷体" w:hAnsi="华文楷体" w:eastAsia="华文楷体" w:cs="华文楷体"/>
          <w:b/>
          <w:bCs/>
          <w:szCs w:val="21"/>
        </w:rPr>
        <w:t>日程动态更新完善中，</w:t>
      </w:r>
      <w:r>
        <w:rPr>
          <w:rFonts w:hint="eastAsia" w:ascii="华文楷体" w:hAnsi="华文楷体" w:eastAsia="华文楷体" w:cs="华文楷体"/>
          <w:b/>
          <w:bCs/>
          <w:szCs w:val="21"/>
          <w:lang w:eastAsia="zh-Hans"/>
        </w:rPr>
        <w:t>以</w:t>
      </w:r>
      <w:r>
        <w:rPr>
          <w:rFonts w:hint="eastAsia" w:ascii="华文楷体" w:hAnsi="华文楷体" w:eastAsia="华文楷体" w:cs="华文楷体"/>
          <w:b/>
          <w:bCs/>
          <w:szCs w:val="21"/>
        </w:rPr>
        <w:t>会议当日</w:t>
      </w:r>
      <w:r>
        <w:rPr>
          <w:rFonts w:hint="eastAsia" w:ascii="华文楷体" w:hAnsi="华文楷体" w:eastAsia="华文楷体" w:cs="华文楷体"/>
          <w:b/>
          <w:bCs/>
          <w:szCs w:val="21"/>
          <w:lang w:eastAsia="zh-Hans"/>
        </w:rPr>
        <w:t>发布为准）</w:t>
      </w:r>
    </w:p>
    <w:p>
      <w:pPr>
        <w:tabs>
          <w:tab w:val="left" w:pos="1322"/>
        </w:tabs>
        <w:jc w:val="center"/>
        <w:rPr>
          <w:rFonts w:ascii="微软雅黑" w:hAnsi="微软雅黑" w:eastAsia="微软雅黑" w:cs="微软雅黑"/>
          <w:color w:val="0070C0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202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3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年</w:t>
      </w:r>
      <w:r>
        <w:rPr>
          <w:rFonts w:hint="eastAsia" w:ascii="微软雅黑" w:hAnsi="微软雅黑" w:eastAsia="微软雅黑" w:cs="微软雅黑"/>
          <w:color w:val="0070C0"/>
          <w:szCs w:val="21"/>
        </w:rPr>
        <w:t>1</w:t>
      </w:r>
      <w:r>
        <w:rPr>
          <w:rFonts w:ascii="微软雅黑" w:hAnsi="微软雅黑" w:eastAsia="微软雅黑" w:cs="微软雅黑"/>
          <w:color w:val="0070C0"/>
          <w:szCs w:val="21"/>
        </w:rPr>
        <w:t>0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月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27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日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星期五（报到日）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5394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1122" w:type="dxa"/>
            <w:shd w:val="clear" w:color="auto" w:fill="BFBFBF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b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sz w:val="18"/>
                <w:szCs w:val="18"/>
                <w:lang w:bidi="ar"/>
              </w:rPr>
              <w:t>时 间</w:t>
            </w:r>
          </w:p>
        </w:tc>
        <w:tc>
          <w:tcPr>
            <w:tcW w:w="5394" w:type="dxa"/>
            <w:shd w:val="clear" w:color="auto" w:fill="BFBFBF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b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sz w:val="18"/>
                <w:szCs w:val="18"/>
              </w:rPr>
              <w:t>内 容</w:t>
            </w:r>
          </w:p>
        </w:tc>
        <w:tc>
          <w:tcPr>
            <w:tcW w:w="3112" w:type="dxa"/>
            <w:shd w:val="clear" w:color="auto" w:fill="BFBFBF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b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sz w:val="18"/>
                <w:szCs w:val="18"/>
                <w:lang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0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8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00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-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24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00</w:t>
            </w:r>
          </w:p>
        </w:tc>
        <w:tc>
          <w:tcPr>
            <w:tcW w:w="539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</w:rPr>
              <w:t>参会代表报到、领取资料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古田山庄迎宾楼</w:t>
            </w:r>
          </w:p>
        </w:tc>
      </w:tr>
    </w:tbl>
    <w:p>
      <w:pPr>
        <w:tabs>
          <w:tab w:val="left" w:pos="1322"/>
        </w:tabs>
        <w:jc w:val="center"/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202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3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年</w:t>
      </w:r>
      <w:r>
        <w:rPr>
          <w:rFonts w:hint="eastAsia" w:ascii="微软雅黑" w:hAnsi="微软雅黑" w:eastAsia="微软雅黑" w:cs="微软雅黑"/>
          <w:color w:val="0070C0"/>
          <w:szCs w:val="21"/>
        </w:rPr>
        <w:t>1</w:t>
      </w:r>
      <w:r>
        <w:rPr>
          <w:rFonts w:ascii="微软雅黑" w:hAnsi="微软雅黑" w:eastAsia="微软雅黑" w:cs="微软雅黑"/>
          <w:color w:val="0070C0"/>
          <w:szCs w:val="21"/>
        </w:rPr>
        <w:t>0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月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28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日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星期六（上午）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1122" w:type="dxa"/>
            <w:shd w:val="clear" w:color="auto" w:fill="BFBFBF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b/>
                <w:sz w:val="18"/>
                <w:szCs w:val="18"/>
                <w:lang w:bidi="ar"/>
              </w:rPr>
            </w:pPr>
            <w:bookmarkStart w:id="0" w:name="_Hlk95821894"/>
            <w:r>
              <w:rPr>
                <w:rFonts w:hint="eastAsia" w:ascii="微软雅黑" w:hAnsi="微软雅黑" w:eastAsia="微软雅黑" w:cs="新宋体"/>
                <w:b/>
                <w:sz w:val="18"/>
                <w:szCs w:val="18"/>
                <w:lang w:bidi="ar"/>
              </w:rPr>
              <w:t>时 间</w:t>
            </w:r>
          </w:p>
        </w:tc>
        <w:tc>
          <w:tcPr>
            <w:tcW w:w="8506" w:type="dxa"/>
            <w:shd w:val="clear" w:color="auto" w:fill="BFBFBF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b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sz w:val="18"/>
                <w:szCs w:val="18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0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8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00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-0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8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30</w:t>
            </w:r>
          </w:p>
        </w:tc>
        <w:tc>
          <w:tcPr>
            <w:tcW w:w="850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</w:rPr>
              <w:t>播放暖场视频、大会宣传片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9628" w:type="dxa"/>
            <w:gridSpan w:val="2"/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2</w:t>
            </w:r>
            <w:r>
              <w:rPr>
                <w:rFonts w:ascii="微软雅黑" w:hAnsi="微软雅黑" w:eastAsia="微软雅黑" w:cs="宋体"/>
                <w:b/>
                <w:sz w:val="28"/>
                <w:szCs w:val="28"/>
              </w:rPr>
              <w:t>023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能源电子</w:t>
            </w:r>
            <w:r>
              <w:rPr>
                <w:rFonts w:ascii="微软雅黑" w:hAnsi="微软雅黑" w:eastAsia="微软雅黑" w:cs="宋体"/>
                <w:b/>
                <w:sz w:val="28"/>
                <w:szCs w:val="28"/>
              </w:rPr>
              <w:t>—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超级电容产业年会暨新材料技术及应用推进研讨会主会场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8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0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8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:3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-09: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10</w:t>
            </w:r>
          </w:p>
        </w:tc>
        <w:tc>
          <w:tcPr>
            <w:tcW w:w="8506" w:type="dxa"/>
            <w:noWrap w:val="0"/>
            <w:vAlign w:val="center"/>
          </w:tcPr>
          <w:p>
            <w:pPr>
              <w:ind w:firstLine="119" w:firstLineChars="66"/>
              <w:jc w:val="left"/>
              <w:textAlignment w:val="center"/>
              <w:rPr>
                <w:rFonts w:hint="eastAsia" w:ascii="微软雅黑" w:hAnsi="微软雅黑" w:eastAsia="微软雅黑" w:cs="Calibri"/>
                <w:b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sz w:val="18"/>
                <w:szCs w:val="21"/>
              </w:rPr>
              <w:t>开幕致辞</w:t>
            </w:r>
          </w:p>
          <w:p>
            <w:pPr>
              <w:ind w:firstLine="118" w:firstLineChars="66"/>
              <w:jc w:val="left"/>
              <w:textAlignment w:val="center"/>
              <w:rPr>
                <w:rFonts w:hint="eastAsia" w:ascii="微软雅黑" w:hAnsi="微软雅黑" w:eastAsia="微软雅黑" w:cs="Calibri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Calibri"/>
                <w:sz w:val="18"/>
                <w:szCs w:val="21"/>
              </w:rPr>
              <w:t>部委领导 致辞</w:t>
            </w:r>
          </w:p>
          <w:p>
            <w:pPr>
              <w:ind w:firstLine="118" w:firstLineChars="66"/>
              <w:jc w:val="left"/>
              <w:textAlignment w:val="center"/>
              <w:rPr>
                <w:rFonts w:hint="eastAsia" w:ascii="微软雅黑" w:hAnsi="微软雅黑" w:eastAsia="微软雅黑" w:cs="Calibri"/>
                <w:sz w:val="18"/>
                <w:szCs w:val="21"/>
                <w:u w:val="double"/>
              </w:rPr>
            </w:pPr>
            <w:r>
              <w:rPr>
                <w:rFonts w:hint="eastAsia" w:ascii="微软雅黑" w:hAnsi="微软雅黑" w:eastAsia="微软雅黑" w:cs="Calibri"/>
                <w:sz w:val="18"/>
                <w:szCs w:val="21"/>
              </w:rPr>
              <w:t>院士 致辞</w:t>
            </w:r>
          </w:p>
          <w:p>
            <w:pPr>
              <w:ind w:firstLine="118" w:firstLineChars="66"/>
              <w:jc w:val="left"/>
              <w:textAlignment w:val="center"/>
              <w:rPr>
                <w:rFonts w:hint="eastAsia" w:ascii="微软雅黑" w:hAnsi="微软雅黑" w:eastAsia="微软雅黑" w:cs="Calibri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Calibri"/>
                <w:sz w:val="18"/>
                <w:szCs w:val="21"/>
              </w:rPr>
              <w:t>地方政府代表 致辞</w:t>
            </w:r>
          </w:p>
          <w:p>
            <w:pPr>
              <w:ind w:firstLine="118" w:firstLineChars="66"/>
              <w:jc w:val="left"/>
              <w:textAlignment w:val="center"/>
              <w:rPr>
                <w:rFonts w:ascii="微软雅黑" w:hAnsi="微软雅黑" w:eastAsia="微软雅黑" w:cs="Calibri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Calibri"/>
                <w:sz w:val="18"/>
                <w:szCs w:val="21"/>
              </w:rPr>
              <w:t>企业代表 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1122" w:type="dxa"/>
            <w:shd w:val="clear" w:color="auto" w:fill="auto"/>
            <w:noWrap w:val="0"/>
            <w:vAlign w:val="top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09:10-09:30</w:t>
            </w:r>
          </w:p>
        </w:tc>
        <w:tc>
          <w:tcPr>
            <w:tcW w:w="8506" w:type="dxa"/>
            <w:shd w:val="clear" w:color="auto" w:fill="BEBEBE"/>
            <w:noWrap w:val="0"/>
            <w:vAlign w:val="top"/>
          </w:tcPr>
          <w:p>
            <w:pPr>
              <w:ind w:firstLine="118" w:firstLineChars="66"/>
              <w:jc w:val="left"/>
              <w:textAlignment w:val="center"/>
              <w:rPr>
                <w:rFonts w:ascii="微软雅黑" w:hAnsi="微软雅黑" w:eastAsia="微软雅黑" w:cs="Calibri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Calibri"/>
                <w:sz w:val="18"/>
                <w:szCs w:val="21"/>
              </w:rPr>
              <w:t>政策解读：《能源电子解读》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  <w:jc w:val="center"/>
        </w:trPr>
        <w:tc>
          <w:tcPr>
            <w:tcW w:w="1122" w:type="dxa"/>
            <w:noWrap w:val="0"/>
            <w:vAlign w:val="top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09:40-10:00</w:t>
            </w:r>
          </w:p>
        </w:tc>
        <w:tc>
          <w:tcPr>
            <w:tcW w:w="8506" w:type="dxa"/>
            <w:noWrap w:val="0"/>
            <w:vAlign w:val="top"/>
          </w:tcPr>
          <w:p>
            <w:pPr>
              <w:ind w:firstLine="118" w:firstLineChars="66"/>
              <w:jc w:val="left"/>
              <w:textAlignment w:val="center"/>
              <w:rPr>
                <w:rFonts w:ascii="微软雅黑" w:hAnsi="微软雅黑" w:eastAsia="微软雅黑" w:cs="Calibri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Calibri"/>
                <w:sz w:val="18"/>
                <w:szCs w:val="21"/>
              </w:rPr>
              <w:t>中国超级电容产业发展、材料国产化、市场应用行业分析报告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12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10:00-10:10</w:t>
            </w:r>
          </w:p>
        </w:tc>
        <w:tc>
          <w:tcPr>
            <w:tcW w:w="8506" w:type="dxa"/>
            <w:shd w:val="clear" w:color="auto" w:fill="BFBFBF"/>
            <w:noWrap w:val="0"/>
            <w:vAlign w:val="center"/>
          </w:tcPr>
          <w:p>
            <w:pPr>
              <w:jc w:val="left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Calibri"/>
                <w:sz w:val="18"/>
                <w:szCs w:val="21"/>
              </w:rPr>
              <w:t>《中国超级电容器产业技术路线图》等发布仪式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  <w:jc w:val="center"/>
        </w:trPr>
        <w:tc>
          <w:tcPr>
            <w:tcW w:w="1122" w:type="dxa"/>
            <w:noWrap w:val="0"/>
            <w:vAlign w:val="top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10:10-10:30</w:t>
            </w:r>
          </w:p>
        </w:tc>
        <w:tc>
          <w:tcPr>
            <w:tcW w:w="8506" w:type="dxa"/>
            <w:noWrap w:val="0"/>
            <w:vAlign w:val="top"/>
          </w:tcPr>
          <w:p>
            <w:pPr>
              <w:ind w:firstLine="118" w:firstLineChars="66"/>
              <w:jc w:val="left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Calibri"/>
                <w:sz w:val="18"/>
                <w:szCs w:val="21"/>
              </w:rPr>
              <w:t>合影 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  <w:jc w:val="center"/>
        </w:trPr>
        <w:tc>
          <w:tcPr>
            <w:tcW w:w="1122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10:30-10:40</w:t>
            </w:r>
          </w:p>
        </w:tc>
        <w:tc>
          <w:tcPr>
            <w:tcW w:w="8506" w:type="dxa"/>
            <w:noWrap w:val="0"/>
            <w:vAlign w:val="top"/>
          </w:tcPr>
          <w:p>
            <w:pPr>
              <w:ind w:firstLine="118" w:firstLineChars="66"/>
              <w:jc w:val="left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应用示范宣贯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  <w:jc w:val="center"/>
        </w:trPr>
        <w:tc>
          <w:tcPr>
            <w:tcW w:w="1122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10:40-11:00</w:t>
            </w:r>
          </w:p>
        </w:tc>
        <w:tc>
          <w:tcPr>
            <w:tcW w:w="8506" w:type="dxa"/>
            <w:noWrap w:val="0"/>
            <w:vAlign w:val="top"/>
          </w:tcPr>
          <w:p>
            <w:pPr>
              <w:ind w:firstLine="118" w:firstLineChars="66"/>
              <w:jc w:val="left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双碳目标下综合发展实践--福建龙岩市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  <w:jc w:val="center"/>
        </w:trPr>
        <w:tc>
          <w:tcPr>
            <w:tcW w:w="1122" w:type="dxa"/>
            <w:shd w:val="clear" w:color="auto" w:fill="auto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11:00-11:10</w:t>
            </w:r>
          </w:p>
        </w:tc>
        <w:tc>
          <w:tcPr>
            <w:tcW w:w="8506" w:type="dxa"/>
            <w:shd w:val="clear" w:color="auto" w:fill="FFFFFF"/>
            <w:noWrap w:val="0"/>
            <w:vAlign w:val="top"/>
          </w:tcPr>
          <w:p>
            <w:pPr>
              <w:ind w:firstLine="118" w:firstLineChars="66"/>
              <w:jc w:val="left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签约仪式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  <w:jc w:val="center"/>
        </w:trPr>
        <w:tc>
          <w:tcPr>
            <w:tcW w:w="1122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11:10-11:20</w:t>
            </w:r>
          </w:p>
        </w:tc>
        <w:tc>
          <w:tcPr>
            <w:tcW w:w="8506" w:type="dxa"/>
            <w:noWrap w:val="0"/>
            <w:vAlign w:val="top"/>
          </w:tcPr>
          <w:p>
            <w:pPr>
              <w:ind w:firstLine="118" w:firstLineChars="66"/>
              <w:jc w:val="left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优秀案例分享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  <w:jc w:val="center"/>
        </w:trPr>
        <w:tc>
          <w:tcPr>
            <w:tcW w:w="1122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11:20-11:35</w:t>
            </w:r>
          </w:p>
        </w:tc>
        <w:tc>
          <w:tcPr>
            <w:tcW w:w="8506" w:type="dxa"/>
            <w:noWrap w:val="0"/>
            <w:vAlign w:val="top"/>
          </w:tcPr>
          <w:p>
            <w:pPr>
              <w:ind w:firstLine="118" w:firstLineChars="66"/>
              <w:jc w:val="left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超级电容技术创新优秀企业报告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  <w:jc w:val="center"/>
        </w:trPr>
        <w:tc>
          <w:tcPr>
            <w:tcW w:w="1122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11:35-11:50</w:t>
            </w:r>
          </w:p>
        </w:tc>
        <w:tc>
          <w:tcPr>
            <w:tcW w:w="8506" w:type="dxa"/>
            <w:noWrap w:val="0"/>
            <w:vAlign w:val="top"/>
          </w:tcPr>
          <w:p>
            <w:pPr>
              <w:ind w:firstLine="118" w:firstLineChars="66"/>
              <w:jc w:val="left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超级电容技术创新优秀企业报告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bookmarkStart w:id="1" w:name="_Hlk142988341"/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11:50-13:00</w:t>
            </w:r>
          </w:p>
        </w:tc>
        <w:tc>
          <w:tcPr>
            <w:tcW w:w="850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自 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助 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午 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餐</w:t>
            </w:r>
          </w:p>
        </w:tc>
      </w:tr>
      <w:bookmarkEnd w:id="1"/>
    </w:tbl>
    <w:p>
      <w:pPr>
        <w:tabs>
          <w:tab w:val="left" w:pos="1322"/>
        </w:tabs>
        <w:jc w:val="center"/>
      </w:pPr>
      <w:r>
        <w:br w:type="page"/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202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3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年</w:t>
      </w:r>
      <w:r>
        <w:rPr>
          <w:rFonts w:hint="eastAsia" w:ascii="微软雅黑" w:hAnsi="微软雅黑" w:eastAsia="微软雅黑" w:cs="微软雅黑"/>
          <w:color w:val="0070C0"/>
          <w:szCs w:val="21"/>
        </w:rPr>
        <w:t>1</w:t>
      </w:r>
      <w:r>
        <w:rPr>
          <w:rFonts w:ascii="微软雅黑" w:hAnsi="微软雅黑" w:eastAsia="微软雅黑" w:cs="微软雅黑"/>
          <w:color w:val="0070C0"/>
          <w:szCs w:val="21"/>
        </w:rPr>
        <w:t>0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月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28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日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星期六（下午）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4026"/>
        <w:gridCol w:w="4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628" w:type="dxa"/>
            <w:gridSpan w:val="3"/>
            <w:shd w:val="clear" w:color="auto" w:fill="BEBEB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2</w:t>
            </w:r>
            <w:r>
              <w:rPr>
                <w:rFonts w:ascii="微软雅黑" w:hAnsi="微软雅黑" w:eastAsia="微软雅黑" w:cs="宋体"/>
                <w:b/>
                <w:sz w:val="28"/>
                <w:szCs w:val="28"/>
              </w:rPr>
              <w:t>023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能源电子</w:t>
            </w:r>
            <w:r>
              <w:rPr>
                <w:rFonts w:ascii="微软雅黑" w:hAnsi="微软雅黑" w:eastAsia="微软雅黑" w:cs="宋体"/>
                <w:b/>
                <w:sz w:val="28"/>
                <w:szCs w:val="28"/>
              </w:rPr>
              <w:t>—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超级电容产业年会暨新材料技术及应用推动研讨会</w:t>
            </w:r>
          </w:p>
          <w:p>
            <w:pPr>
              <w:jc w:val="center"/>
              <w:textAlignment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平行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  <w:lang w:eastAsia="zh-Hans"/>
              </w:rPr>
              <w:t>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13:00-14:00</w:t>
            </w:r>
          </w:p>
        </w:tc>
        <w:tc>
          <w:tcPr>
            <w:tcW w:w="4026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企业冠名对接会专场1</w:t>
            </w:r>
          </w:p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签名会1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tabs>
                <w:tab w:val="left" w:pos="1440"/>
              </w:tabs>
              <w:spacing w:line="300" w:lineRule="exact"/>
              <w:ind w:left="-21" w:leftChars="-10" w:firstLine="133" w:firstLineChars="74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企业冠名对接会专场2</w:t>
            </w:r>
          </w:p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签名会2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2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14:00-17:30</w:t>
            </w:r>
          </w:p>
        </w:tc>
        <w:tc>
          <w:tcPr>
            <w:tcW w:w="8506" w:type="dxa"/>
            <w:gridSpan w:val="2"/>
            <w:shd w:val="clear" w:color="auto" w:fill="BEBEBE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主会场：超级电容产业推进论坛</w:t>
            </w:r>
          </w:p>
          <w:p>
            <w:pPr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（技术创新、产业推进、应用推动专场）</w:t>
            </w:r>
          </w:p>
          <w:p>
            <w:pPr>
              <w:ind w:firstLine="180" w:firstLineChars="100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14:00-17:30</w:t>
            </w:r>
          </w:p>
        </w:tc>
        <w:tc>
          <w:tcPr>
            <w:tcW w:w="4026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论坛1：能源电子及双碳专场</w:t>
            </w:r>
          </w:p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（政策、技术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应用案例等方向）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论坛2：超级电容产业与绿色金融论坛</w:t>
            </w:r>
          </w:p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1、投融资机遇分析及实践经验分享---创投机构负责人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2、投融资尽职调研介绍（技术及产业方向）</w:t>
            </w:r>
          </w:p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3、项目路演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  <w:tc>
          <w:tcPr>
            <w:tcW w:w="4026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3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：超级电容技术学术论坛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主题：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锂离子超级电容器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4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：超级电容技术学术论坛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主题：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超级电容器关键材料低成本制备技术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  <w:tc>
          <w:tcPr>
            <w:tcW w:w="4026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5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val="en-US" w:eastAsia="zh-CN" w:bidi="ar"/>
              </w:rPr>
              <w:t>超级电容相关系统、设备、检测认证论坛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6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：应用对接会（闭门）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13:00-17:30</w:t>
            </w:r>
          </w:p>
        </w:tc>
        <w:tc>
          <w:tcPr>
            <w:tcW w:w="8506" w:type="dxa"/>
            <w:gridSpan w:val="2"/>
            <w:noWrap w:val="0"/>
            <w:vAlign w:val="top"/>
          </w:tcPr>
          <w:p>
            <w:pPr>
              <w:ind w:left="-21" w:leftChars="-10" w:firstLine="2831" w:firstLineChars="1572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茶歇、展览展示、新书签名会</w:t>
            </w:r>
          </w:p>
        </w:tc>
      </w:tr>
      <w:bookmarkEnd w:id="0"/>
    </w:tbl>
    <w:p>
      <w:pPr>
        <w:tabs>
          <w:tab w:val="left" w:pos="1322"/>
        </w:tabs>
        <w:jc w:val="center"/>
        <w:rPr>
          <w:rFonts w:ascii="微软雅黑" w:hAnsi="微软雅黑" w:eastAsia="微软雅黑" w:cs="微软雅黑"/>
          <w:color w:val="0070C0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20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23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年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10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月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28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日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星期六（晚上）</w:t>
      </w:r>
    </w:p>
    <w:tbl>
      <w:tblPr>
        <w:tblStyle w:val="2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7"/>
        <w:gridCol w:w="8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9630" w:type="dxa"/>
            <w:gridSpan w:val="2"/>
            <w:shd w:val="clear" w:color="auto" w:fill="BFBFB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新宋体"/>
                <w:b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  <w:lang w:eastAsia="zh-Hans"/>
              </w:rPr>
              <w:t>晚宴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主题：不忘初心 红色传承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127" w:type="dxa"/>
            <w:shd w:val="clear" w:color="auto" w:fill="BFBFBF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b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sz w:val="18"/>
                <w:szCs w:val="18"/>
                <w:lang w:bidi="ar"/>
              </w:rPr>
              <w:t>时 间</w:t>
            </w:r>
          </w:p>
        </w:tc>
        <w:tc>
          <w:tcPr>
            <w:tcW w:w="8503" w:type="dxa"/>
            <w:shd w:val="clear" w:color="auto" w:fill="BFBFBF"/>
            <w:noWrap w:val="0"/>
            <w:vAlign w:val="center"/>
          </w:tcPr>
          <w:p>
            <w:pPr>
              <w:ind w:firstLine="119" w:firstLineChars="66"/>
              <w:jc w:val="left"/>
              <w:textAlignment w:val="center"/>
              <w:rPr>
                <w:rFonts w:ascii="微软雅黑" w:hAnsi="微软雅黑" w:eastAsia="微软雅黑" w:cs="新宋体"/>
                <w:b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18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00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-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20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30</w:t>
            </w:r>
          </w:p>
        </w:tc>
        <w:tc>
          <w:tcPr>
            <w:tcW w:w="8503" w:type="dxa"/>
            <w:noWrap w:val="0"/>
            <w:vAlign w:val="center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1、答谢晚宴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  <w:tc>
          <w:tcPr>
            <w:tcW w:w="8503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2、2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023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产业颁奖仪式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  <w:tc>
          <w:tcPr>
            <w:tcW w:w="8503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3、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2023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优秀论文颁奖仪式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  <w:tc>
          <w:tcPr>
            <w:tcW w:w="8503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4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、古田红色歌舞节目表演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  <w:tc>
          <w:tcPr>
            <w:tcW w:w="8503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5、行业交流</w:t>
            </w:r>
          </w:p>
        </w:tc>
      </w:tr>
    </w:tbl>
    <w:p>
      <w:pPr>
        <w:tabs>
          <w:tab w:val="left" w:pos="1322"/>
        </w:tabs>
        <w:ind w:firstLine="2520" w:firstLineChars="1200"/>
        <w:jc w:val="both"/>
        <w:rPr>
          <w:rFonts w:ascii="微软雅黑" w:hAnsi="微软雅黑" w:eastAsia="微软雅黑" w:cs="微软雅黑"/>
          <w:color w:val="0070C0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202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3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年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10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月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29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日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星期日（上午）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4304"/>
        <w:gridCol w:w="4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628" w:type="dxa"/>
            <w:gridSpan w:val="3"/>
            <w:shd w:val="clear" w:color="auto" w:fill="BEBEB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2</w:t>
            </w:r>
            <w:r>
              <w:rPr>
                <w:rFonts w:ascii="微软雅黑" w:hAnsi="微软雅黑" w:eastAsia="微软雅黑" w:cs="宋体"/>
                <w:b/>
                <w:sz w:val="28"/>
                <w:szCs w:val="28"/>
              </w:rPr>
              <w:t>023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能源电子</w:t>
            </w:r>
            <w:r>
              <w:rPr>
                <w:rFonts w:ascii="微软雅黑" w:hAnsi="微软雅黑" w:eastAsia="微软雅黑" w:cs="宋体"/>
                <w:b/>
                <w:sz w:val="28"/>
                <w:szCs w:val="28"/>
              </w:rPr>
              <w:t>—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超级电容产业年会暨新材料技术及应用推进研讨会平行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  <w:lang w:eastAsia="zh-Hans"/>
              </w:rPr>
              <w:t>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08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:00-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09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:00</w:t>
            </w:r>
          </w:p>
        </w:tc>
        <w:tc>
          <w:tcPr>
            <w:tcW w:w="4304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企业冠名对接会专场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3</w:t>
            </w:r>
          </w:p>
          <w:p>
            <w:pPr>
              <w:ind w:firstLine="180" w:firstLineChars="100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签名会3</w:t>
            </w:r>
          </w:p>
        </w:tc>
        <w:tc>
          <w:tcPr>
            <w:tcW w:w="4202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企业冠名对接会专场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4</w:t>
            </w:r>
          </w:p>
          <w:p>
            <w:pPr>
              <w:ind w:firstLine="180" w:firstLineChars="100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签名会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122" w:type="dxa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09:00-11:30</w:t>
            </w:r>
          </w:p>
        </w:tc>
        <w:tc>
          <w:tcPr>
            <w:tcW w:w="8506" w:type="dxa"/>
            <w:gridSpan w:val="2"/>
            <w:shd w:val="clear" w:color="auto" w:fill="BEBEBE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主会场：超级电容产业推进论坛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（技术创新、产业推进、材料国产化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val="en-US" w:eastAsia="zh-CN" w:bidi="ar"/>
              </w:rPr>
              <w:t>推进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专场）</w:t>
            </w:r>
          </w:p>
          <w:p>
            <w:pPr>
              <w:ind w:left="-21" w:leftChars="-10" w:firstLine="313" w:firstLineChars="174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09:00-11:30</w:t>
            </w:r>
          </w:p>
        </w:tc>
        <w:tc>
          <w:tcPr>
            <w:tcW w:w="4304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7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：能源电子新材料论坛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（相关新材料方向）</w:t>
            </w:r>
          </w:p>
        </w:tc>
        <w:tc>
          <w:tcPr>
            <w:tcW w:w="4202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8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：超级电容技术学术论坛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主题：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电解液、隔膜、集流体和其他材料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  <w:tc>
          <w:tcPr>
            <w:tcW w:w="4304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9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：超级电容技术学术论坛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主题：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混合型电容器与反应过程</w:t>
            </w:r>
          </w:p>
        </w:tc>
        <w:tc>
          <w:tcPr>
            <w:tcW w:w="4202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10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：超级电容技术学术论坛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主题：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多孔炭材料及其产业化应用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  <w:tc>
          <w:tcPr>
            <w:tcW w:w="4304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论坛11：超级电容技术学术论坛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主题： 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MXene基储能材料</w:t>
            </w:r>
          </w:p>
        </w:tc>
        <w:tc>
          <w:tcPr>
            <w:tcW w:w="4202" w:type="dxa"/>
            <w:noWrap w:val="0"/>
            <w:vAlign w:val="top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论坛12：招商推介会专场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08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:00-11:30</w:t>
            </w:r>
          </w:p>
        </w:tc>
        <w:tc>
          <w:tcPr>
            <w:tcW w:w="8506" w:type="dxa"/>
            <w:gridSpan w:val="2"/>
            <w:noWrap w:val="0"/>
            <w:vAlign w:val="top"/>
          </w:tcPr>
          <w:p>
            <w:pPr>
              <w:ind w:left="-21" w:leftChars="-10" w:firstLine="3011" w:firstLineChars="1672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茶歇、展览展示、新书签名会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bookmarkStart w:id="2" w:name="_Hlk143850685"/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11:30-13:00</w:t>
            </w:r>
          </w:p>
        </w:tc>
        <w:tc>
          <w:tcPr>
            <w:tcW w:w="8506" w:type="dxa"/>
            <w:gridSpan w:val="2"/>
            <w:noWrap w:val="0"/>
            <w:vAlign w:val="top"/>
          </w:tcPr>
          <w:p>
            <w:pPr>
              <w:ind w:left="-21" w:leftChars="-10" w:firstLine="133" w:firstLineChars="74"/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自   助 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午 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餐</w:t>
            </w:r>
          </w:p>
        </w:tc>
      </w:tr>
      <w:bookmarkEnd w:id="2"/>
    </w:tbl>
    <w:p>
      <w:pPr>
        <w:tabs>
          <w:tab w:val="left" w:pos="1322"/>
        </w:tabs>
        <w:jc w:val="center"/>
        <w:rPr>
          <w:rFonts w:ascii="微软雅黑" w:hAnsi="微软雅黑" w:eastAsia="微软雅黑" w:cs="微软雅黑"/>
          <w:color w:val="0070C0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202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3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年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10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月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29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日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星期日（下午）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4284"/>
        <w:gridCol w:w="4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628" w:type="dxa"/>
            <w:gridSpan w:val="3"/>
            <w:shd w:val="clear" w:color="auto" w:fill="BEBEB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2</w:t>
            </w:r>
            <w:r>
              <w:rPr>
                <w:rFonts w:ascii="微软雅黑" w:hAnsi="微软雅黑" w:eastAsia="微软雅黑" w:cs="宋体"/>
                <w:b/>
                <w:sz w:val="28"/>
                <w:szCs w:val="28"/>
              </w:rPr>
              <w:t>023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能源电子</w:t>
            </w:r>
            <w:r>
              <w:rPr>
                <w:rFonts w:ascii="微软雅黑" w:hAnsi="微软雅黑" w:eastAsia="微软雅黑" w:cs="宋体"/>
                <w:b/>
                <w:sz w:val="28"/>
                <w:szCs w:val="28"/>
              </w:rPr>
              <w:t>—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</w:rPr>
              <w:t>超级电容产业年会暨新材料技术及应用推进研讨会平行</w:t>
            </w: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  <w:lang w:eastAsia="zh-Hans"/>
              </w:rPr>
              <w:t>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14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:00-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17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:00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论坛1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3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：钠离子电池与炭材料研究与应用论坛</w:t>
            </w:r>
          </w:p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（材料、技术、应用方向）</w:t>
            </w:r>
          </w:p>
        </w:tc>
        <w:tc>
          <w:tcPr>
            <w:tcW w:w="4222" w:type="dxa"/>
            <w:noWrap w:val="0"/>
            <w:vAlign w:val="center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论坛1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4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：标准、知识产权、科技成果、人才论坛</w:t>
            </w:r>
          </w:p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（材料、技术、应用方向）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</w:p>
        </w:tc>
        <w:tc>
          <w:tcPr>
            <w:tcW w:w="4284" w:type="dxa"/>
            <w:noWrap w:val="0"/>
            <w:vAlign w:val="center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论坛1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5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：超级电容技术学术论坛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主题：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超级电容器储能机理及失效分析</w:t>
            </w:r>
          </w:p>
        </w:tc>
        <w:tc>
          <w:tcPr>
            <w:tcW w:w="4222" w:type="dxa"/>
            <w:noWrap w:val="0"/>
            <w:vAlign w:val="center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论坛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16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：超级电容技术学术论坛</w:t>
            </w:r>
          </w:p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主题：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双电层电容器及其应用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18:00-20:00</w:t>
            </w:r>
          </w:p>
        </w:tc>
        <w:tc>
          <w:tcPr>
            <w:tcW w:w="8506" w:type="dxa"/>
            <w:gridSpan w:val="2"/>
            <w:noWrap w:val="0"/>
            <w:vAlign w:val="top"/>
          </w:tcPr>
          <w:p>
            <w:pPr>
              <w:ind w:left="-21" w:leftChars="-10" w:firstLine="133" w:firstLineChars="74"/>
              <w:jc w:val="center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自   助 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晚 </w:t>
            </w:r>
            <w:r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 xml:space="preserve"> 餐</w:t>
            </w:r>
          </w:p>
        </w:tc>
      </w:tr>
    </w:tbl>
    <w:p>
      <w:pPr>
        <w:tabs>
          <w:tab w:val="left" w:pos="1322"/>
        </w:tabs>
        <w:jc w:val="center"/>
        <w:rPr>
          <w:rFonts w:ascii="微软雅黑" w:hAnsi="微软雅黑" w:eastAsia="微软雅黑" w:cs="微软雅黑"/>
          <w:color w:val="0070C0"/>
          <w:szCs w:val="21"/>
          <w:lang w:eastAsia="zh-Hans"/>
        </w:rPr>
      </w:pP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202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3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年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10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月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>30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日</w:t>
      </w:r>
      <w:r>
        <w:rPr>
          <w:rFonts w:ascii="微软雅黑" w:hAnsi="微软雅黑" w:eastAsia="微软雅黑" w:cs="微软雅黑"/>
          <w:color w:val="0070C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color w:val="0070C0"/>
          <w:szCs w:val="21"/>
          <w:lang w:eastAsia="zh-Hans"/>
        </w:rPr>
        <w:t>星期一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628" w:type="dxa"/>
            <w:gridSpan w:val="2"/>
            <w:shd w:val="clear" w:color="auto" w:fill="BEBEB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sz w:val="28"/>
                <w:szCs w:val="28"/>
                <w:lang w:eastAsia="zh-Hans"/>
              </w:rPr>
              <w:t>考察交流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08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3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0-</w:t>
            </w:r>
            <w:r>
              <w:rPr>
                <w:rFonts w:ascii="微软雅黑" w:hAnsi="微软雅黑" w:eastAsia="微软雅黑" w:cs="新宋体"/>
                <w:sz w:val="18"/>
                <w:szCs w:val="18"/>
                <w:lang w:bidi="ar"/>
              </w:rPr>
              <w:t>1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新宋体"/>
                <w:sz w:val="18"/>
                <w:szCs w:val="18"/>
                <w:lang w:bidi="ar"/>
              </w:rPr>
              <w:t>:00</w:t>
            </w:r>
          </w:p>
        </w:tc>
        <w:tc>
          <w:tcPr>
            <w:tcW w:w="8506" w:type="dxa"/>
            <w:noWrap w:val="0"/>
            <w:vAlign w:val="center"/>
          </w:tcPr>
          <w:p>
            <w:pPr>
              <w:ind w:left="-21" w:leftChars="-10" w:firstLine="133" w:firstLineChars="74"/>
              <w:textAlignment w:val="center"/>
              <w:rPr>
                <w:rFonts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val="en-US" w:eastAsia="zh-CN" w:bidi="ar"/>
              </w:rPr>
              <w:t>企业参观、</w:t>
            </w: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交流考察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9628" w:type="dxa"/>
            <w:gridSpan w:val="2"/>
            <w:noWrap w:val="0"/>
            <w:vAlign w:val="center"/>
          </w:tcPr>
          <w:p>
            <w:pPr>
              <w:ind w:left="-21" w:leftChars="-10" w:firstLine="133" w:firstLineChars="74"/>
              <w:textAlignment w:val="center"/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新宋体"/>
                <w:b/>
                <w:bCs/>
                <w:sz w:val="18"/>
                <w:szCs w:val="18"/>
                <w:lang w:bidi="ar"/>
              </w:rPr>
              <w:t>参会代表返程</w:t>
            </w:r>
          </w:p>
        </w:tc>
      </w:tr>
    </w:tbl>
    <w:p>
      <w:pPr>
        <w:tabs>
          <w:tab w:val="left" w:pos="1322"/>
        </w:tabs>
        <w:jc w:val="center"/>
        <w:rPr>
          <w:rFonts w:ascii="微软雅黑" w:hAnsi="微软雅黑" w:eastAsia="微软雅黑" w:cs="微软雅黑"/>
          <w:color w:val="0070C0"/>
          <w:szCs w:val="21"/>
          <w:lang w:eastAsia="zh-Hans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GM0ZjYwYjQ1OTczYzhlOWE5MjEzN2RmZTllMzcifQ=="/>
  </w:docVars>
  <w:rsids>
    <w:rsidRoot w:val="5640487E"/>
    <w:rsid w:val="564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1168</Words>
  <Characters>1505</Characters>
  <Lines>0</Lines>
  <Paragraphs>0</Paragraphs>
  <TotalTime>2</TotalTime>
  <ScaleCrop>false</ScaleCrop>
  <LinksUpToDate>false</LinksUpToDate>
  <CharactersWithSpaces>1553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2023-09-03T23:38:00Z</dcterms:created>
  <dc:creator>liuqian</dc:creator>
  <cp:lastModifiedBy>liuqian</cp:lastModifiedBy>
  <dcterms:modified xsi:type="dcterms:W3CDTF">2023-09-03T23:40:39Z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572632BAF4DB46A3B1BB8A1A9C53073C_11</vt:lpwstr>
  </property>
</Properties>
</file>