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280" w:hanging="1280" w:hangingChars="400"/>
        <w:jc w:val="left"/>
        <w:rPr>
          <w:sz w:val="32"/>
        </w:rPr>
      </w:pPr>
      <w:bookmarkStart w:id="0" w:name="_Hlk131064088"/>
      <w:r>
        <w:rPr>
          <w:rFonts w:hint="eastAsia"/>
          <w:sz w:val="32"/>
        </w:rPr>
        <w:t>附件</w:t>
      </w:r>
      <w:r>
        <w:rPr>
          <w:sz w:val="32"/>
        </w:rPr>
        <w:t>1</w:t>
      </w:r>
      <w:r>
        <w:rPr>
          <w:rFonts w:hint="eastAsia"/>
          <w:sz w:val="32"/>
        </w:rPr>
        <w:t>：</w:t>
      </w:r>
      <w:r>
        <w:rPr>
          <w:sz w:val="32"/>
        </w:rPr>
        <w:br w:type="textWrapping"/>
      </w:r>
      <w:r>
        <w:rPr>
          <w:rFonts w:hint="eastAsia"/>
          <w:sz w:val="32"/>
        </w:rPr>
        <w:t>《超级电容产业应用白皮书（2024年）》</w:t>
      </w:r>
      <w:r>
        <w:rPr>
          <w:sz w:val="32"/>
        </w:rPr>
        <w:br w:type="textWrapping"/>
      </w:r>
      <w:r>
        <w:rPr>
          <w:rFonts w:hint="eastAsia"/>
          <w:sz w:val="32"/>
        </w:rPr>
        <w:t xml:space="preserve">            合作项目回执表</w:t>
      </w:r>
    </w:p>
    <w:tbl>
      <w:tblPr>
        <w:tblStyle w:val="8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922"/>
        <w:gridCol w:w="1638"/>
        <w:gridCol w:w="941"/>
        <w:gridCol w:w="1147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253" w:type="dxa"/>
            <w:tcBorders>
              <w:top w:val="single" w:color="auto" w:sz="18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6500" w:type="dxa"/>
            <w:gridSpan w:val="5"/>
            <w:tcBorders>
              <w:top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253" w:type="dxa"/>
            <w:tcBorders>
              <w:top w:val="single" w:color="auto" w:sz="18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500" w:type="dxa"/>
            <w:gridSpan w:val="5"/>
            <w:tcBorders>
              <w:top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53" w:type="dxa"/>
            <w:tcBorders>
              <w:top w:val="single" w:color="auto" w:sz="18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联系人</w:t>
            </w:r>
          </w:p>
        </w:tc>
        <w:tc>
          <w:tcPr>
            <w:tcW w:w="1922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941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邮箱</w:t>
            </w:r>
          </w:p>
        </w:tc>
        <w:tc>
          <w:tcPr>
            <w:tcW w:w="852" w:type="dxa"/>
            <w:tcBorders>
              <w:top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53" w:type="dxa"/>
            <w:tcBorders>
              <w:top w:val="single" w:color="auto" w:sz="18" w:space="0"/>
              <w:left w:val="single" w:color="auto" w:sz="12" w:space="0"/>
            </w:tcBorders>
            <w:shd w:val="clear" w:color="auto" w:fill="D7D7D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合作项目</w:t>
            </w:r>
          </w:p>
        </w:tc>
        <w:tc>
          <w:tcPr>
            <w:tcW w:w="6500" w:type="dxa"/>
            <w:gridSpan w:val="5"/>
            <w:tcBorders>
              <w:top w:val="single" w:color="auto" w:sz="18" w:space="0"/>
              <w:right w:val="single" w:color="auto" w:sz="12" w:space="0"/>
            </w:tcBorders>
            <w:shd w:val="clear" w:color="auto" w:fill="D7D7D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  <w:lang w:eastAsia="zh-Hans"/>
              </w:rPr>
              <w:t>合作权益</w:t>
            </w: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 xml:space="preserve"> 金额</w:t>
            </w: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  <w:lang w:eastAsia="zh-Hans"/>
              </w:rPr>
              <w:t xml:space="preserve">：万元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请在下面选择所需位置，用“√”表示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白皮书</w:t>
            </w:r>
            <w:r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广告位招商</w:t>
            </w:r>
          </w:p>
        </w:tc>
        <w:tc>
          <w:tcPr>
            <w:tcW w:w="650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 xml:space="preserve">  封二：</w:t>
            </w:r>
            <w:r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  <w:t>2.5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 xml:space="preserve">万元 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 xml:space="preserve">  封三：</w:t>
            </w:r>
            <w:r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  <w:t>2.5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万元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 xml:space="preserve">  封四：</w:t>
            </w:r>
            <w:r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  <w:t>2.5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万元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 xml:space="preserve">  扉一：</w:t>
            </w:r>
            <w:r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  <w:t>2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万元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 xml:space="preserve">  扉二：</w:t>
            </w:r>
            <w:r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  <w:t>2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万元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 xml:space="preserve">  章节插页：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2万元  第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章节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 xml:space="preserve">  文后广告：</w:t>
            </w:r>
            <w:r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  <w:t>1.5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赞助指定账户</w:t>
            </w:r>
          </w:p>
        </w:tc>
        <w:tc>
          <w:tcPr>
            <w:tcW w:w="650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208" w:leftChars="6" w:hanging="189" w:hangingChars="9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开 户 名：北京中电标协信息技术服务有限责任公司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开户银行：工商银行北京市公主坟支行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账    号：0</w:t>
            </w:r>
            <w:r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  <w:t>200 0046 0920 0293 176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  <w:lang w:eastAsia="zh-Hans"/>
              </w:rPr>
              <w:t>合作单位盖章</w:t>
            </w:r>
          </w:p>
        </w:tc>
        <w:tc>
          <w:tcPr>
            <w:tcW w:w="650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 xml:space="preserve">我单位确认以上合作。                           </w:t>
            </w:r>
          </w:p>
          <w:p>
            <w:pPr>
              <w:spacing w:line="360" w:lineRule="exact"/>
              <w:ind w:firstLine="2625" w:firstLineChars="125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>（签章）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 xml:space="preserve">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25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2"/>
                <w:sz w:val="21"/>
                <w:szCs w:val="21"/>
              </w:rPr>
              <w:t>备    注</w:t>
            </w:r>
          </w:p>
        </w:tc>
        <w:tc>
          <w:tcPr>
            <w:tcW w:w="6500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ind w:firstLine="420"/>
              <w:jc w:val="both"/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>填写回执表前，请详细阅读“附件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2：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eastAsia="zh-Hans"/>
              </w:rPr>
              <w:t>合作权益及内容说明”。此表作为双方合作协议的基础。截止时间：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2</w:t>
            </w:r>
            <w:r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  <w:t>02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4年6月3</w:t>
            </w:r>
            <w:r>
              <w:rPr>
                <w:rFonts w:ascii="华文楷体" w:hAnsi="华文楷体" w:eastAsia="华文楷体" w:cs="华文楷体"/>
                <w:kern w:val="2"/>
                <w:sz w:val="21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</w:rPr>
              <w:t>日</w:t>
            </w:r>
          </w:p>
        </w:tc>
      </w:tr>
    </w:tbl>
    <w:p>
      <w:pPr>
        <w:spacing w:line="360" w:lineRule="exact"/>
        <w:ind w:firstLine="0" w:firstLineChars="0"/>
        <w:jc w:val="both"/>
        <w:rPr>
          <w:rFonts w:ascii="华文楷体" w:hAnsi="华文楷体" w:eastAsia="华文楷体" w:cs="华文楷体"/>
          <w:kern w:val="2"/>
          <w:sz w:val="21"/>
          <w:szCs w:val="21"/>
        </w:rPr>
      </w:pPr>
    </w:p>
    <w:p>
      <w:pPr>
        <w:spacing w:line="360" w:lineRule="exact"/>
        <w:ind w:firstLine="0" w:firstLineChars="0"/>
        <w:jc w:val="both"/>
        <w:rPr>
          <w:rFonts w:ascii="华文楷体" w:hAnsi="华文楷体" w:eastAsia="华文楷体" w:cs="华文楷体"/>
          <w:kern w:val="2"/>
          <w:sz w:val="21"/>
          <w:szCs w:val="21"/>
        </w:rPr>
      </w:pPr>
      <w:r>
        <w:rPr>
          <w:rFonts w:hint="eastAsia" w:ascii="华文楷体" w:hAnsi="华文楷体" w:eastAsia="华文楷体" w:cs="华文楷体"/>
          <w:kern w:val="2"/>
          <w:sz w:val="21"/>
          <w:szCs w:val="21"/>
        </w:rPr>
        <w:t>联</w:t>
      </w:r>
      <w:r>
        <w:rPr>
          <w:rFonts w:ascii="华文楷体" w:hAnsi="华文楷体" w:eastAsia="华文楷体" w:cs="华文楷体"/>
          <w:kern w:val="2"/>
          <w:sz w:val="21"/>
          <w:szCs w:val="21"/>
        </w:rPr>
        <w:t xml:space="preserve"> 系 人：于倩</w:t>
      </w:r>
      <w:r>
        <w:rPr>
          <w:rFonts w:hint="eastAsia" w:ascii="华文楷体" w:hAnsi="华文楷体" w:eastAsia="华文楷体" w:cs="华文楷体"/>
          <w:kern w:val="2"/>
          <w:sz w:val="21"/>
          <w:szCs w:val="21"/>
        </w:rPr>
        <w:t xml:space="preserve"> </w:t>
      </w:r>
      <w:r>
        <w:rPr>
          <w:rFonts w:ascii="华文楷体" w:hAnsi="华文楷体" w:eastAsia="华文楷体" w:cs="华文楷体"/>
          <w:kern w:val="2"/>
          <w:sz w:val="21"/>
          <w:szCs w:val="21"/>
        </w:rPr>
        <w:t>沈明辉</w:t>
      </w:r>
      <w:r>
        <w:rPr>
          <w:rFonts w:hint="eastAsia" w:ascii="华文楷体" w:hAnsi="华文楷体" w:eastAsia="华文楷体" w:cs="华文楷体"/>
          <w:kern w:val="2"/>
          <w:sz w:val="21"/>
          <w:szCs w:val="21"/>
        </w:rPr>
        <w:t xml:space="preserve"> </w:t>
      </w:r>
      <w:r>
        <w:rPr>
          <w:rFonts w:ascii="华文楷体" w:hAnsi="华文楷体" w:eastAsia="华文楷体" w:cs="华文楷体"/>
          <w:kern w:val="2"/>
          <w:sz w:val="21"/>
          <w:szCs w:val="21"/>
        </w:rPr>
        <w:t xml:space="preserve"> </w:t>
      </w:r>
      <w:r>
        <w:rPr>
          <w:rFonts w:hint="eastAsia" w:ascii="华文楷体" w:hAnsi="华文楷体" w:eastAsia="华文楷体" w:cs="华文楷体"/>
          <w:kern w:val="2"/>
          <w:sz w:val="21"/>
          <w:szCs w:val="21"/>
        </w:rPr>
        <w:t>联系电话：</w:t>
      </w:r>
      <w:r>
        <w:rPr>
          <w:rFonts w:ascii="华文楷体" w:hAnsi="华文楷体" w:eastAsia="华文楷体" w:cs="华文楷体"/>
          <w:kern w:val="2"/>
          <w:sz w:val="21"/>
          <w:szCs w:val="21"/>
        </w:rPr>
        <w:t>13371609905  15010196528</w:t>
      </w:r>
    </w:p>
    <w:p>
      <w:pPr>
        <w:spacing w:line="300" w:lineRule="exact"/>
        <w:ind w:firstLine="0" w:firstLineChars="0"/>
      </w:pPr>
      <w:r>
        <w:rPr>
          <w:rFonts w:hint="eastAsia" w:ascii="华文楷体" w:hAnsi="华文楷体" w:eastAsia="华文楷体" w:cs="华文楷体"/>
          <w:kern w:val="2"/>
          <w:sz w:val="21"/>
          <w:szCs w:val="21"/>
        </w:rPr>
        <w:t>电子邮件：yuqian_cdlm@163.com</w:t>
      </w:r>
      <w:bookmarkEnd w:id="0"/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XWZXH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1542079"/>
    </w:sdtPr>
    <w:sdtContent>
      <w:p>
        <w:pPr>
          <w:pStyle w:val="5"/>
          <w:ind w:firstLine="0" w:firstLineChars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zNzA0MTMzYWMxMmQ1MGQ2NTZlNDZjMTA4NDI5MTIifQ=="/>
    <w:docVar w:name="KSO_WPS_MARK_KEY" w:val="d8875206-4a3c-4c7b-8da5-de3f330ca7ab"/>
  </w:docVars>
  <w:rsids>
    <w:rsidRoot w:val="00C352CF"/>
    <w:rsid w:val="00004684"/>
    <w:rsid w:val="00076C7A"/>
    <w:rsid w:val="000801B2"/>
    <w:rsid w:val="00084BE6"/>
    <w:rsid w:val="000A5D5A"/>
    <w:rsid w:val="000C6AD9"/>
    <w:rsid w:val="000D3EB2"/>
    <w:rsid w:val="000E2A55"/>
    <w:rsid w:val="000E426B"/>
    <w:rsid w:val="00111EB6"/>
    <w:rsid w:val="00122BA3"/>
    <w:rsid w:val="00162F3C"/>
    <w:rsid w:val="002238D7"/>
    <w:rsid w:val="00243F03"/>
    <w:rsid w:val="002A1768"/>
    <w:rsid w:val="00382247"/>
    <w:rsid w:val="00387F24"/>
    <w:rsid w:val="003E2A1E"/>
    <w:rsid w:val="003E7067"/>
    <w:rsid w:val="003F0F0E"/>
    <w:rsid w:val="0040477D"/>
    <w:rsid w:val="00405490"/>
    <w:rsid w:val="00441ED1"/>
    <w:rsid w:val="00494DDF"/>
    <w:rsid w:val="004A1CA2"/>
    <w:rsid w:val="004A51A9"/>
    <w:rsid w:val="004B3F0D"/>
    <w:rsid w:val="004F2301"/>
    <w:rsid w:val="00522D59"/>
    <w:rsid w:val="005445CD"/>
    <w:rsid w:val="00556271"/>
    <w:rsid w:val="005C20EB"/>
    <w:rsid w:val="005D1DFA"/>
    <w:rsid w:val="00601A79"/>
    <w:rsid w:val="0061279C"/>
    <w:rsid w:val="0066731A"/>
    <w:rsid w:val="0067333D"/>
    <w:rsid w:val="00675F09"/>
    <w:rsid w:val="00680596"/>
    <w:rsid w:val="006B7842"/>
    <w:rsid w:val="006E2A13"/>
    <w:rsid w:val="006E2CA2"/>
    <w:rsid w:val="006E5FF3"/>
    <w:rsid w:val="006F11D3"/>
    <w:rsid w:val="0073740E"/>
    <w:rsid w:val="0076654C"/>
    <w:rsid w:val="00837AE1"/>
    <w:rsid w:val="0086691E"/>
    <w:rsid w:val="008F2985"/>
    <w:rsid w:val="00917D41"/>
    <w:rsid w:val="0094092D"/>
    <w:rsid w:val="00952922"/>
    <w:rsid w:val="009541F4"/>
    <w:rsid w:val="0096371F"/>
    <w:rsid w:val="009B1727"/>
    <w:rsid w:val="009B28D3"/>
    <w:rsid w:val="009C6F03"/>
    <w:rsid w:val="009D1C5E"/>
    <w:rsid w:val="00A01D95"/>
    <w:rsid w:val="00A11B9D"/>
    <w:rsid w:val="00A17A20"/>
    <w:rsid w:val="00A76CA7"/>
    <w:rsid w:val="00AC3F5D"/>
    <w:rsid w:val="00AE1712"/>
    <w:rsid w:val="00B33884"/>
    <w:rsid w:val="00C352CF"/>
    <w:rsid w:val="00C40E3E"/>
    <w:rsid w:val="00C506AE"/>
    <w:rsid w:val="00C6615E"/>
    <w:rsid w:val="00C8180B"/>
    <w:rsid w:val="00D053F7"/>
    <w:rsid w:val="00D14A11"/>
    <w:rsid w:val="00D760D4"/>
    <w:rsid w:val="00D86F0D"/>
    <w:rsid w:val="00DD0B1A"/>
    <w:rsid w:val="00DD51ED"/>
    <w:rsid w:val="00DF2539"/>
    <w:rsid w:val="00E019E4"/>
    <w:rsid w:val="00E05FBE"/>
    <w:rsid w:val="00E84130"/>
    <w:rsid w:val="00EB0864"/>
    <w:rsid w:val="00F75CE0"/>
    <w:rsid w:val="00F9691B"/>
    <w:rsid w:val="00FA2231"/>
    <w:rsid w:val="00FD6D96"/>
    <w:rsid w:val="1118065A"/>
    <w:rsid w:val="18883366"/>
    <w:rsid w:val="1BE578BF"/>
    <w:rsid w:val="550F5041"/>
    <w:rsid w:val="679A1DDF"/>
    <w:rsid w:val="7F3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="方正仿宋_GBK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ajorHAnsi" w:hAnsiTheme="majorHAnsi" w:cstheme="majorBidi"/>
      <w:kern w:val="44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方正小标宋_GBK"/>
      <w:bCs/>
      <w:sz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楷体_GBK"/>
      <w:b/>
      <w:bCs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outlineLvl w:val="0"/>
    </w:pPr>
    <w:rPr>
      <w:rFonts w:eastAsia="方正黑体_GBK"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3"/>
    <w:qFormat/>
    <w:uiPriority w:val="9"/>
    <w:rPr>
      <w:rFonts w:eastAsia="方正楷体_GBK" w:asciiTheme="majorHAnsi"/>
      <w:b/>
      <w:bCs/>
      <w:szCs w:val="32"/>
    </w:rPr>
  </w:style>
  <w:style w:type="character" w:customStyle="1" w:styleId="12">
    <w:name w:val="标题 1 字符"/>
    <w:basedOn w:val="10"/>
    <w:link w:val="2"/>
    <w:qFormat/>
    <w:uiPriority w:val="9"/>
    <w:rPr>
      <w:rFonts w:eastAsia="方正小标宋_GBK"/>
      <w:bCs/>
      <w:sz w:val="44"/>
    </w:rPr>
  </w:style>
  <w:style w:type="character" w:customStyle="1" w:styleId="13">
    <w:name w:val="标题 字符"/>
    <w:basedOn w:val="10"/>
    <w:link w:val="7"/>
    <w:qFormat/>
    <w:uiPriority w:val="10"/>
    <w:rPr>
      <w:rFonts w:eastAsia="方正黑体_GBK" w:asciiTheme="majorHAnsi"/>
      <w:bCs/>
      <w:szCs w:val="32"/>
    </w:rPr>
  </w:style>
  <w:style w:type="character" w:customStyle="1" w:styleId="14">
    <w:name w:val="标题 3 字符"/>
    <w:basedOn w:val="10"/>
    <w:link w:val="4"/>
    <w:qFormat/>
    <w:uiPriority w:val="9"/>
    <w:rPr>
      <w:b/>
      <w:bCs/>
      <w:szCs w:val="32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页眉 字符"/>
    <w:basedOn w:val="10"/>
    <w:link w:val="6"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eastAsia="方正仿宋_GBK" w:asciiTheme="majorHAnsi" w:hAnsiTheme="majorHAnsi" w:cstheme="majorBidi"/>
      <w:kern w:val="44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91AC-ACD4-4AD3-A3A6-64A1F4395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1752</Words>
  <Characters>1934</Characters>
  <Lines>34</Lines>
  <Paragraphs>9</Paragraphs>
  <TotalTime>22</TotalTime>
  <ScaleCrop>false</ScaleCrop>
  <LinksUpToDate>false</LinksUpToDate>
  <CharactersWithSpaces>2230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2024-01-23T06:34:00Z</dcterms:created>
  <dc:creator>沈明辉</dc:creator>
  <cp:lastModifiedBy>liuqian</cp:lastModifiedBy>
  <cp:lastPrinted>2023-06-14T04:50:00Z</cp:lastPrinted>
  <dcterms:modified xsi:type="dcterms:W3CDTF">2024-05-30T02:45:18Z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1965CA9E8A2E4EC5AEB3A268817C37FE_13</vt:lpwstr>
  </property>
</Properties>
</file>